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C339F">
        <w:rPr>
          <w:rFonts w:ascii="NeoSansPro-Regular" w:hAnsi="NeoSansPro-Regular" w:cs="NeoSansPro-Regular"/>
          <w:color w:val="404040"/>
          <w:sz w:val="20"/>
          <w:szCs w:val="20"/>
        </w:rPr>
        <w:t>Ricardo Gómez 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C339F">
        <w:rPr>
          <w:rFonts w:ascii="NeoSansPro-Bold" w:hAnsi="NeoSansPro-Bold" w:cs="NeoSansPro-Bold"/>
          <w:bCs/>
          <w:color w:val="404040"/>
          <w:sz w:val="20"/>
          <w:szCs w:val="20"/>
        </w:rPr>
        <w:t>Licenciatura en Arquitectura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C339F">
        <w:rPr>
          <w:rFonts w:ascii="NeoSansPro-Bold" w:hAnsi="NeoSansPro-Bold" w:cs="NeoSansPro-Bold"/>
          <w:bCs/>
          <w:color w:val="404040"/>
          <w:sz w:val="20"/>
          <w:szCs w:val="20"/>
        </w:rPr>
        <w:t>2826208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CC339F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CC339F">
        <w:rPr>
          <w:rFonts w:ascii="NeoSansPro-Regular" w:hAnsi="NeoSansPro-Regular" w:cs="NeoSansPro-Regular"/>
          <w:color w:val="404040"/>
          <w:sz w:val="20"/>
          <w:szCs w:val="20"/>
        </w:rPr>
        <w:t>008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C339F">
        <w:rPr>
          <w:rFonts w:ascii="NeoSansPro-Bold" w:hAnsi="NeoSansPro-Bold" w:cs="NeoSansPro-Bold"/>
          <w:bCs/>
          <w:color w:val="404040"/>
          <w:sz w:val="20"/>
          <w:szCs w:val="20"/>
        </w:rPr>
        <w:t>ricagomez@gmail.com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774725">
        <w:rPr>
          <w:rFonts w:ascii="NeoSansPro-Bold" w:hAnsi="NeoSansPro-Bold" w:cs="NeoSansPro-Bold"/>
          <w:b/>
          <w:bCs/>
          <w:color w:val="404040"/>
          <w:sz w:val="20"/>
          <w:szCs w:val="20"/>
        </w:rPr>
        <w:t>84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774725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bookmarkStart w:id="0" w:name="_GoBack"/>
      <w:bookmarkEnd w:id="0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C339F">
        <w:rPr>
          <w:rFonts w:ascii="NeoSansPro-Regular" w:hAnsi="NeoSansPro-Regular" w:cs="NeoSansPro-Regular"/>
          <w:color w:val="404040"/>
          <w:sz w:val="20"/>
          <w:szCs w:val="20"/>
        </w:rPr>
        <w:t>Cristobal Colon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</w:t>
      </w:r>
      <w:r w:rsidR="00CC339F">
        <w:rPr>
          <w:rFonts w:ascii="NeoSansPro-Regular" w:hAnsi="NeoSansPro-Regular" w:cs="NeoSansPro-Regular"/>
          <w:color w:val="404040"/>
          <w:sz w:val="20"/>
          <w:szCs w:val="20"/>
        </w:rPr>
        <w:t>Arquitectura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el Juicio de Amparo y Derecho Constitucional, Impartido por el Instituto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Investigaciones Jurídicas de la UNAM,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Corporativo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en el Centro Universitario Latino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C29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Ene del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Dic del 2016</w:t>
      </w:r>
    </w:p>
    <w:p w:rsidR="00AB5916" w:rsidRDefault="004C29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supervisión de Obra del municipio de Boca del Rio; Ver.</w:t>
      </w:r>
    </w:p>
    <w:p w:rsidR="00AB5916" w:rsidRDefault="004C29E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Dic del 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Titular de la Firma </w:t>
      </w:r>
      <w:r w:rsidR="004C29EE">
        <w:rPr>
          <w:rFonts w:ascii="NeoSansPro-Regular" w:hAnsi="NeoSansPro-Regular" w:cs="NeoSansPro-Regular"/>
          <w:color w:val="404040"/>
          <w:sz w:val="20"/>
          <w:szCs w:val="20"/>
        </w:rPr>
        <w:t>Espacio y Diseño s.a. de c.v.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donde se dan Servicios Integrales </w:t>
      </w:r>
      <w:r w:rsidR="004C29EE">
        <w:rPr>
          <w:rFonts w:ascii="NeoSansPro-Regular" w:hAnsi="NeoSansPro-Regular" w:cs="NeoSansPro-Regular"/>
          <w:color w:val="404040"/>
          <w:sz w:val="20"/>
          <w:szCs w:val="20"/>
        </w:rPr>
        <w:t>de proyectos, áreas de diseño y planeación, proyectos, construcción, supervisión y administración de proyectos.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56D0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56D0A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C29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Costos y precios unitarios</w:t>
      </w:r>
    </w:p>
    <w:p w:rsidR="00AB5916" w:rsidRDefault="004C29E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Supervisión de obra (residencial e industrial).</w:t>
      </w:r>
    </w:p>
    <w:p w:rsidR="006B643A" w:rsidRDefault="004C29EE" w:rsidP="004C29EE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Diseño de espacios integrales en el área residencial, </w:t>
      </w:r>
      <w:r w:rsidR="002D20D0">
        <w:rPr>
          <w:rFonts w:ascii="NeoSansPro-Regular" w:hAnsi="NeoSansPro-Regular" w:cs="NeoSansPro-Regular"/>
          <w:color w:val="404040"/>
          <w:sz w:val="20"/>
          <w:szCs w:val="20"/>
        </w:rPr>
        <w:t>industrial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comercial y de oficinas.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0C" w:rsidRDefault="00B3160C" w:rsidP="00AB5916">
      <w:pPr>
        <w:spacing w:after="0" w:line="240" w:lineRule="auto"/>
      </w:pPr>
      <w:r>
        <w:separator/>
      </w:r>
    </w:p>
  </w:endnote>
  <w:endnote w:type="continuationSeparator" w:id="1">
    <w:p w:rsidR="00B3160C" w:rsidRDefault="00B3160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0C" w:rsidRDefault="00B3160C" w:rsidP="00AB5916">
      <w:pPr>
        <w:spacing w:after="0" w:line="240" w:lineRule="auto"/>
      </w:pPr>
      <w:r>
        <w:separator/>
      </w:r>
    </w:p>
  </w:footnote>
  <w:footnote w:type="continuationSeparator" w:id="1">
    <w:p w:rsidR="00B3160C" w:rsidRDefault="00B3160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56D0A"/>
    <w:rsid w:val="002D20D0"/>
    <w:rsid w:val="00304E91"/>
    <w:rsid w:val="003D3F6B"/>
    <w:rsid w:val="003F0B77"/>
    <w:rsid w:val="00462C41"/>
    <w:rsid w:val="004A1170"/>
    <w:rsid w:val="004B2D6E"/>
    <w:rsid w:val="004C29EE"/>
    <w:rsid w:val="004E4FFA"/>
    <w:rsid w:val="005502F5"/>
    <w:rsid w:val="005A32B3"/>
    <w:rsid w:val="00600D12"/>
    <w:rsid w:val="0068352D"/>
    <w:rsid w:val="006B643A"/>
    <w:rsid w:val="006E7027"/>
    <w:rsid w:val="00726727"/>
    <w:rsid w:val="00774725"/>
    <w:rsid w:val="00887DB4"/>
    <w:rsid w:val="00A66637"/>
    <w:rsid w:val="00AB5916"/>
    <w:rsid w:val="00B3160C"/>
    <w:rsid w:val="00CC339F"/>
    <w:rsid w:val="00CE7F12"/>
    <w:rsid w:val="00D03386"/>
    <w:rsid w:val="00DB2FA1"/>
    <w:rsid w:val="00DC2F6C"/>
    <w:rsid w:val="00DE2E01"/>
    <w:rsid w:val="00E11CDA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2017-03-09T23:31:00Z</cp:lastPrinted>
  <dcterms:created xsi:type="dcterms:W3CDTF">2017-03-09T23:53:00Z</dcterms:created>
  <dcterms:modified xsi:type="dcterms:W3CDTF">2017-06-21T17:29:00Z</dcterms:modified>
</cp:coreProperties>
</file>